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2BFD4" w14:textId="308EFAD0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</w:t>
      </w:r>
      <w:r w:rsidR="00B95893">
        <w:rPr>
          <w:rFonts w:cs="Arial"/>
          <w:noProof w:val="0"/>
          <w:sz w:val="22"/>
          <w:szCs w:val="22"/>
        </w:rPr>
        <w:t>4</w:t>
      </w:r>
      <w:r w:rsidR="00AF33B0">
        <w:rPr>
          <w:rFonts w:cs="Arial"/>
          <w:noProof w:val="0"/>
          <w:sz w:val="22"/>
          <w:szCs w:val="22"/>
        </w:rPr>
        <w:t>2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280814">
        <w:rPr>
          <w:rFonts w:cs="Arial"/>
          <w:bCs/>
          <w:sz w:val="22"/>
          <w:szCs w:val="22"/>
        </w:rPr>
        <w:t>8972</w:t>
      </w:r>
      <w:bookmarkStart w:id="3" w:name="_GoBack"/>
      <w:bookmarkEnd w:id="3"/>
    </w:p>
    <w:p w14:paraId="5D261183" w14:textId="2C0B6E99" w:rsidR="004E3939" w:rsidRPr="00DA53A0" w:rsidRDefault="0067499C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B95893">
        <w:rPr>
          <w:rFonts w:cs="Arial"/>
          <w:sz w:val="24"/>
          <w:szCs w:val="24"/>
        </w:rPr>
        <w:t>1</w:t>
      </w:r>
      <w:r w:rsidR="00AF33B0">
        <w:rPr>
          <w:rFonts w:cs="Arial"/>
          <w:sz w:val="24"/>
          <w:szCs w:val="24"/>
        </w:rPr>
        <w:t>6 - 20 November</w:t>
      </w:r>
      <w:r w:rsidR="00B95893">
        <w:rPr>
          <w:rFonts w:cs="Arial"/>
          <w:sz w:val="24"/>
          <w:szCs w:val="24"/>
        </w:rPr>
        <w:t>,</w:t>
      </w:r>
      <w:r w:rsidR="00C82D2E">
        <w:rPr>
          <w:sz w:val="22"/>
          <w:szCs w:val="22"/>
        </w:rPr>
        <w:t xml:space="preserve">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73A5C5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223C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>on</w:t>
      </w:r>
      <w:r w:rsidR="00A05EB7" w:rsidRPr="00CB16E5">
        <w:rPr>
          <w:rFonts w:ascii="Arial" w:hAnsi="Arial" w:cs="Arial"/>
          <w:b/>
          <w:sz w:val="22"/>
          <w:szCs w:val="22"/>
        </w:rPr>
        <w:t xml:space="preserve"> </w:t>
      </w:r>
      <w:r w:rsidR="001A3785">
        <w:rPr>
          <w:rFonts w:ascii="Arial" w:hAnsi="Arial" w:cs="Arial"/>
          <w:b/>
          <w:sz w:val="22"/>
          <w:szCs w:val="22"/>
        </w:rPr>
        <w:t xml:space="preserve">definition of new standardized 5QI for </w:t>
      </w:r>
      <w:r w:rsidR="001A3785" w:rsidRPr="001A3785">
        <w:rPr>
          <w:rFonts w:ascii="Arial" w:hAnsi="Arial" w:cs="Arial"/>
          <w:b/>
          <w:sz w:val="22"/>
          <w:szCs w:val="22"/>
        </w:rPr>
        <w:t>Advanced Interactive Services</w:t>
      </w:r>
    </w:p>
    <w:p w14:paraId="562CD741" w14:textId="19FC3ECD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C3F2032" w14:textId="50BD5B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3785">
        <w:rPr>
          <w:rFonts w:ascii="Arial" w:hAnsi="Arial" w:cs="Arial"/>
          <w:b/>
          <w:bCs/>
          <w:sz w:val="22"/>
          <w:szCs w:val="22"/>
        </w:rPr>
        <w:t>5G_AIS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515A8B5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A3785">
        <w:rPr>
          <w:rFonts w:ascii="Arial" w:hAnsi="Arial" w:cs="Arial"/>
          <w:b/>
          <w:bCs/>
          <w:sz w:val="22"/>
          <w:szCs w:val="22"/>
          <w:lang w:val="en-US"/>
        </w:rPr>
        <w:t>SA1, SA4</w:t>
      </w:r>
    </w:p>
    <w:p w14:paraId="196F07C1" w14:textId="3162B47D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9"/>
    <w:bookmarkEnd w:id="10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6C548E0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9B0">
        <w:rPr>
          <w:rFonts w:ascii="Arial" w:hAnsi="Arial" w:cs="Arial"/>
          <w:b/>
          <w:bCs/>
          <w:sz w:val="22"/>
          <w:szCs w:val="22"/>
        </w:rPr>
        <w:t>Sherry Shen</w:t>
      </w:r>
    </w:p>
    <w:p w14:paraId="66097325" w14:textId="5B334C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79B0">
        <w:rPr>
          <w:rFonts w:ascii="Arial" w:hAnsi="Arial" w:cs="Arial"/>
          <w:b/>
          <w:bCs/>
          <w:sz w:val="22"/>
          <w:szCs w:val="22"/>
        </w:rPr>
        <w:t>shenyang6@xiaomi.com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18AB41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9B0">
        <w:rPr>
          <w:rFonts w:ascii="Arial" w:hAnsi="Arial" w:cs="Arial"/>
          <w:bCs/>
        </w:rPr>
        <w:t xml:space="preserve">TS 23.501 </w:t>
      </w:r>
      <w:r w:rsidR="002479B0">
        <w:rPr>
          <w:color w:val="000000"/>
        </w:rPr>
        <w:t>CR----</w:t>
      </w:r>
    </w:p>
    <w:p w14:paraId="6377F59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C3A22C4" w14:textId="2FA012D7" w:rsidR="006E0C56" w:rsidRDefault="00463D3B" w:rsidP="00C82D2E">
      <w:pPr>
        <w:rPr>
          <w:rFonts w:eastAsia="Calibri"/>
        </w:rPr>
      </w:pPr>
      <w:r>
        <w:t>N</w:t>
      </w:r>
      <w:r w:rsidRPr="00463D3B">
        <w:t>ew standardized 5QI</w:t>
      </w:r>
      <w:r>
        <w:t>s</w:t>
      </w:r>
      <w:r w:rsidRPr="00463D3B">
        <w:t xml:space="preserve"> for Advanced Interactive Services</w:t>
      </w:r>
      <w:r>
        <w:t xml:space="preserve"> are under development in SA2 under the WID </w:t>
      </w:r>
      <w:r w:rsidRPr="00463D3B">
        <w:t>5G_AIS.</w:t>
      </w:r>
      <w:r>
        <w:t xml:space="preserve"> The value of PDB, PER and MDBV are dependent on </w:t>
      </w:r>
      <w:r w:rsidR="00347E76">
        <w:t>“</w:t>
      </w:r>
      <w:r w:rsidR="00347E76" w:rsidRPr="00C21659">
        <w:rPr>
          <w:rFonts w:eastAsia="Calibri"/>
        </w:rPr>
        <w:t>Max Allowed End-to-end latency</w:t>
      </w:r>
      <w:r w:rsidR="00347E76">
        <w:rPr>
          <w:rFonts w:eastAsia="Calibri"/>
        </w:rPr>
        <w:t>” and “</w:t>
      </w:r>
      <w:r w:rsidR="00347E76" w:rsidRPr="00C21659">
        <w:rPr>
          <w:rFonts w:eastAsia="Calibri"/>
        </w:rPr>
        <w:t>Service bit rate</w:t>
      </w:r>
      <w:r w:rsidR="00347E76">
        <w:rPr>
          <w:rFonts w:eastAsia="Calibri"/>
        </w:rPr>
        <w:t>” that are recommended by SA1 and SA4.</w:t>
      </w:r>
    </w:p>
    <w:p w14:paraId="2AFF895D" w14:textId="0FB38F21" w:rsidR="004720D0" w:rsidRDefault="004720D0" w:rsidP="00C82D2E">
      <w:pPr>
        <w:rPr>
          <w:rFonts w:eastAsia="Calibri"/>
        </w:rPr>
      </w:pPr>
      <w:r>
        <w:rPr>
          <w:rFonts w:eastAsia="Calibri"/>
        </w:rPr>
        <w:t xml:space="preserve">It is noticed that the values of </w:t>
      </w:r>
      <w:r w:rsidRPr="004720D0">
        <w:rPr>
          <w:rFonts w:eastAsia="Calibri"/>
        </w:rPr>
        <w:t>“</w:t>
      </w:r>
      <w:r w:rsidRPr="00C21659">
        <w:rPr>
          <w:rFonts w:eastAsia="Calibri"/>
        </w:rPr>
        <w:t>Max Allowed End-to-end latency</w:t>
      </w:r>
      <w:r>
        <w:rPr>
          <w:rFonts w:eastAsia="Calibri"/>
        </w:rPr>
        <w:t>” and “</w:t>
      </w:r>
      <w:r w:rsidRPr="00C21659">
        <w:rPr>
          <w:rFonts w:eastAsia="Calibri"/>
        </w:rPr>
        <w:t>Service bit rate</w:t>
      </w:r>
      <w:r>
        <w:rPr>
          <w:rFonts w:eastAsia="Calibri"/>
        </w:rPr>
        <w:t xml:space="preserve">” for the use case scenarios of </w:t>
      </w:r>
      <w:r w:rsidRPr="004720D0">
        <w:rPr>
          <w:rFonts w:eastAsia="Calibri"/>
        </w:rPr>
        <w:t>“Gaming or Interactive Data Exchanging” and “Consume VR content via tethered VR headset” are still open</w:t>
      </w:r>
      <w:r>
        <w:rPr>
          <w:rFonts w:eastAsia="Calibri"/>
        </w:rPr>
        <w:t xml:space="preserve">, thus SA2 </w:t>
      </w:r>
      <w:r w:rsidR="00FE7CE8">
        <w:rPr>
          <w:rFonts w:eastAsia="Calibri"/>
        </w:rPr>
        <w:t>couldn’t progress with the definition of new standardized 5QI for those use case scenarios.</w:t>
      </w:r>
    </w:p>
    <w:p w14:paraId="31121D40" w14:textId="13F08127" w:rsidR="00347E76" w:rsidRDefault="00B17E0F" w:rsidP="004720D0">
      <w:r>
        <w:rPr>
          <w:rFonts w:eastAsia="Calibri"/>
        </w:rPr>
        <w:t>For the use case scenario of “</w:t>
      </w:r>
      <w:r w:rsidRPr="00C21659">
        <w:rPr>
          <w:lang w:val="en-US" w:eastAsia="zh-CN"/>
        </w:rPr>
        <w:t>Cloud/Edge/Split Rendering</w:t>
      </w:r>
      <w:r>
        <w:rPr>
          <w:lang w:val="en-US" w:eastAsia="zh-CN"/>
        </w:rPr>
        <w:t>”, a new 5QI is defined, see the attached CR. However, i</w:t>
      </w:r>
      <w:r w:rsidR="004720D0">
        <w:rPr>
          <w:rFonts w:eastAsia="Calibri"/>
        </w:rPr>
        <w:t>t is noticed</w:t>
      </w:r>
      <w:r w:rsidR="00347E76">
        <w:rPr>
          <w:rFonts w:eastAsia="Calibri"/>
        </w:rPr>
        <w:t xml:space="preserve"> that the valu</w:t>
      </w:r>
      <w:r w:rsidR="004720D0">
        <w:rPr>
          <w:rFonts w:eastAsia="Calibri"/>
        </w:rPr>
        <w:t xml:space="preserve">es of </w:t>
      </w:r>
      <w:r w:rsidR="004720D0">
        <w:t>“</w:t>
      </w:r>
      <w:r w:rsidR="004720D0" w:rsidRPr="00C21659">
        <w:rPr>
          <w:rFonts w:eastAsia="Calibri"/>
        </w:rPr>
        <w:t>Max Allowed End-to-end latency</w:t>
      </w:r>
      <w:r w:rsidR="004720D0">
        <w:rPr>
          <w:rFonts w:eastAsia="Calibri"/>
        </w:rPr>
        <w:t>” and “</w:t>
      </w:r>
      <w:r w:rsidR="004720D0" w:rsidRPr="00C21659">
        <w:rPr>
          <w:rFonts w:eastAsia="Calibri"/>
        </w:rPr>
        <w:t>Service bit rate</w:t>
      </w:r>
      <w:r w:rsidR="004720D0">
        <w:rPr>
          <w:rFonts w:eastAsia="Calibri"/>
        </w:rPr>
        <w:t>” are not consistent between TS 22.261/</w:t>
      </w:r>
      <w:r w:rsidR="004720D0" w:rsidRPr="004720D0">
        <w:rPr>
          <w:lang w:val="en-US" w:eastAsia="zh-CN"/>
        </w:rPr>
        <w:t xml:space="preserve"> </w:t>
      </w:r>
      <w:r w:rsidR="004720D0" w:rsidRPr="00272A5D">
        <w:rPr>
          <w:lang w:val="en-US" w:eastAsia="zh-CN"/>
        </w:rPr>
        <w:t>Table</w:t>
      </w:r>
      <w:r w:rsidR="004720D0" w:rsidRPr="009800A7">
        <w:rPr>
          <w:noProof/>
          <w:lang w:eastAsia="zh-CN"/>
        </w:rPr>
        <w:t xml:space="preserve"> 7.6.1-1</w:t>
      </w:r>
      <w:r w:rsidR="004720D0">
        <w:rPr>
          <w:rFonts w:eastAsia="Calibri"/>
        </w:rPr>
        <w:t xml:space="preserve"> and TR 26.928/</w:t>
      </w:r>
      <w:r w:rsidR="004720D0" w:rsidRPr="004720D0">
        <w:t xml:space="preserve"> </w:t>
      </w:r>
      <w:r w:rsidR="004720D0">
        <w:t>Table 6.3-1</w:t>
      </w:r>
      <w:r w:rsidR="004720D0">
        <w:rPr>
          <w:rFonts w:eastAsia="Calibri"/>
        </w:rPr>
        <w:t>.</w:t>
      </w:r>
    </w:p>
    <w:p w14:paraId="6C2B4047" w14:textId="11461BC3" w:rsidR="00B17E0F" w:rsidRDefault="00B17E0F" w:rsidP="00C82D2E">
      <w:pPr>
        <w:rPr>
          <w:lang w:eastAsia="ko-KR"/>
        </w:rPr>
      </w:pPr>
      <w:r>
        <w:rPr>
          <w:lang w:eastAsia="ko-KR"/>
        </w:rPr>
        <w:t xml:space="preserve">SA2 has the following questions to be clarified before </w:t>
      </w:r>
      <w:r w:rsidR="00B122D3">
        <w:rPr>
          <w:lang w:eastAsia="ko-KR"/>
        </w:rPr>
        <w:t>moving forward</w:t>
      </w:r>
      <w:r>
        <w:rPr>
          <w:lang w:eastAsia="ko-KR"/>
        </w:rPr>
        <w:t xml:space="preserve"> with the definition of </w:t>
      </w:r>
      <w:r w:rsidR="00B122D3">
        <w:t>n</w:t>
      </w:r>
      <w:r w:rsidRPr="00463D3B">
        <w:t>ew standardized 5QI</w:t>
      </w:r>
      <w:r>
        <w:t>s</w:t>
      </w:r>
      <w:r w:rsidRPr="00463D3B">
        <w:t xml:space="preserve"> for Advanced Interactive Services</w:t>
      </w:r>
      <w:r>
        <w:rPr>
          <w:lang w:eastAsia="ko-KR"/>
        </w:rPr>
        <w:t>:</w:t>
      </w:r>
    </w:p>
    <w:p w14:paraId="2EBF854F" w14:textId="6280571C" w:rsidR="00B17E0F" w:rsidRPr="00B17E0F" w:rsidRDefault="004867E0" w:rsidP="00C82D2E">
      <w:pPr>
        <w:rPr>
          <w:rFonts w:eastAsia="Calibri"/>
          <w:b/>
        </w:rPr>
      </w:pPr>
      <w:r>
        <w:rPr>
          <w:b/>
          <w:lang w:eastAsia="ko-KR"/>
        </w:rPr>
        <w:t>Q1: Could</w:t>
      </w:r>
      <w:r w:rsidR="00B17E0F" w:rsidRPr="00B17E0F">
        <w:rPr>
          <w:b/>
          <w:lang w:eastAsia="ko-KR"/>
        </w:rPr>
        <w:t xml:space="preserve"> the values of </w:t>
      </w:r>
      <w:r w:rsidR="00B17E0F" w:rsidRPr="00B17E0F">
        <w:rPr>
          <w:rFonts w:eastAsia="Calibri"/>
          <w:b/>
        </w:rPr>
        <w:t>“Max Allowed End-to-end latency” and “Service bit rate” for the use case scenarios of “Gaming or Interactive Data Exchanging” and “Consume VR content via tethered VR headset”</w:t>
      </w:r>
      <w:r>
        <w:rPr>
          <w:rFonts w:eastAsia="Calibri"/>
          <w:b/>
        </w:rPr>
        <w:t xml:space="preserve"> be consolidated</w:t>
      </w:r>
      <w:r w:rsidR="00B17E0F" w:rsidRPr="00B17E0F">
        <w:rPr>
          <w:rFonts w:eastAsia="Calibri"/>
          <w:b/>
        </w:rPr>
        <w:t>?</w:t>
      </w:r>
    </w:p>
    <w:p w14:paraId="03AE93C5" w14:textId="5A0B0D84" w:rsidR="00B17E0F" w:rsidRPr="00B122D3" w:rsidRDefault="00B17E0F" w:rsidP="00C82D2E">
      <w:pPr>
        <w:rPr>
          <w:lang w:val="en-US" w:eastAsia="zh-CN"/>
        </w:rPr>
      </w:pPr>
      <w:r w:rsidRPr="00B17E0F">
        <w:rPr>
          <w:rFonts w:hint="eastAsia"/>
          <w:b/>
          <w:lang w:eastAsia="zh-CN"/>
        </w:rPr>
        <w:t>Q</w:t>
      </w:r>
      <w:r w:rsidRPr="00B17E0F">
        <w:rPr>
          <w:b/>
          <w:lang w:eastAsia="zh-CN"/>
        </w:rPr>
        <w:t xml:space="preserve">2: Could consistent values of </w:t>
      </w:r>
      <w:r w:rsidRPr="00B17E0F">
        <w:rPr>
          <w:b/>
        </w:rPr>
        <w:t>“</w:t>
      </w:r>
      <w:r w:rsidRPr="00B17E0F">
        <w:rPr>
          <w:rFonts w:eastAsia="Calibri"/>
          <w:b/>
        </w:rPr>
        <w:t>Max Allowed End-to-end latency” and “Service bit rate” for the use case scenario of “</w:t>
      </w:r>
      <w:r w:rsidRPr="00B17E0F">
        <w:rPr>
          <w:b/>
          <w:lang w:val="en-US" w:eastAsia="zh-CN"/>
        </w:rPr>
        <w:t>Cloud/Edge/Split Rendering”</w:t>
      </w:r>
      <w:r w:rsidR="00B122D3">
        <w:rPr>
          <w:b/>
          <w:lang w:val="en-US" w:eastAsia="zh-CN"/>
        </w:rPr>
        <w:t xml:space="preserve"> be defined</w:t>
      </w:r>
      <w:r w:rsidRPr="00B17E0F">
        <w:rPr>
          <w:b/>
          <w:lang w:val="en-US" w:eastAsia="zh-CN"/>
        </w:rPr>
        <w:t>?</w:t>
      </w:r>
    </w:p>
    <w:p w14:paraId="5DEDC737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60061ED" w14:textId="5F987FF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67E0">
        <w:rPr>
          <w:rFonts w:ascii="Arial" w:hAnsi="Arial" w:cs="Arial"/>
          <w:b/>
        </w:rPr>
        <w:t>SA1 and SA4</w:t>
      </w:r>
      <w:r>
        <w:rPr>
          <w:rFonts w:ascii="Arial" w:hAnsi="Arial" w:cs="Arial"/>
          <w:b/>
        </w:rPr>
        <w:t xml:space="preserve"> </w:t>
      </w:r>
    </w:p>
    <w:p w14:paraId="57B96583" w14:textId="52F3F8B3" w:rsidR="0017799C" w:rsidRDefault="00B97703" w:rsidP="0017799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4867E0">
        <w:rPr>
          <w:color w:val="000000"/>
        </w:rPr>
        <w:t xml:space="preserve">asks SA1 and SA4 to review the </w:t>
      </w:r>
      <w:r w:rsidR="00E15FC6">
        <w:rPr>
          <w:color w:val="000000"/>
        </w:rPr>
        <w:t>attached CR and provide answers</w:t>
      </w:r>
      <w:r w:rsidR="004867E0">
        <w:rPr>
          <w:color w:val="000000"/>
        </w:rPr>
        <w:t xml:space="preserve"> to the questions </w:t>
      </w:r>
      <w:r w:rsidR="00BC7F82">
        <w:rPr>
          <w:color w:val="000000"/>
        </w:rPr>
        <w:t>above</w:t>
      </w:r>
      <w:r w:rsidR="0017799C">
        <w:rPr>
          <w:color w:val="000000"/>
        </w:rPr>
        <w:t>.</w:t>
      </w:r>
    </w:p>
    <w:p w14:paraId="7CBAFB8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F093C" w14:textId="4C6C102F" w:rsidR="009A0F01" w:rsidRPr="008D6785" w:rsidRDefault="009A0F01" w:rsidP="009A0F01">
      <w:pPr>
        <w:rPr>
          <w:sz w:val="24"/>
          <w:szCs w:val="24"/>
        </w:rPr>
      </w:pPr>
      <w:r w:rsidRPr="008D6785">
        <w:rPr>
          <w:sz w:val="24"/>
          <w:szCs w:val="24"/>
        </w:rPr>
        <w:t>SA2#14</w:t>
      </w:r>
      <w:r w:rsidR="00E15FC6">
        <w:rPr>
          <w:sz w:val="24"/>
          <w:szCs w:val="24"/>
        </w:rPr>
        <w:t>3E</w:t>
      </w:r>
      <w:r w:rsidR="00E15FC6">
        <w:rPr>
          <w:sz w:val="24"/>
          <w:szCs w:val="24"/>
        </w:rPr>
        <w:tab/>
      </w:r>
      <w:r w:rsidR="00E15FC6">
        <w:rPr>
          <w:sz w:val="24"/>
          <w:szCs w:val="24"/>
        </w:rPr>
        <w:tab/>
        <w:t>TBD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52DA3" w14:textId="77777777" w:rsidR="00B455F9" w:rsidRDefault="00B455F9">
      <w:pPr>
        <w:spacing w:after="0"/>
      </w:pPr>
      <w:r>
        <w:separator/>
      </w:r>
    </w:p>
  </w:endnote>
  <w:endnote w:type="continuationSeparator" w:id="0">
    <w:p w14:paraId="68600595" w14:textId="77777777" w:rsidR="00B455F9" w:rsidRDefault="00B455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60F76" w14:textId="77777777" w:rsidR="00B455F9" w:rsidRDefault="00B455F9">
      <w:pPr>
        <w:spacing w:after="0"/>
      </w:pPr>
      <w:r>
        <w:separator/>
      </w:r>
    </w:p>
  </w:footnote>
  <w:footnote w:type="continuationSeparator" w:id="0">
    <w:p w14:paraId="5FEEF3C4" w14:textId="77777777" w:rsidR="00B455F9" w:rsidRDefault="00B455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13F"/>
    <w:rsid w:val="00017F23"/>
    <w:rsid w:val="000232E4"/>
    <w:rsid w:val="00042D60"/>
    <w:rsid w:val="00065B54"/>
    <w:rsid w:val="00082E86"/>
    <w:rsid w:val="000D3F92"/>
    <w:rsid w:val="000D655A"/>
    <w:rsid w:val="000D787D"/>
    <w:rsid w:val="000D78B7"/>
    <w:rsid w:val="000F6242"/>
    <w:rsid w:val="00107E91"/>
    <w:rsid w:val="00143595"/>
    <w:rsid w:val="00153002"/>
    <w:rsid w:val="0017799C"/>
    <w:rsid w:val="001A3785"/>
    <w:rsid w:val="002479B0"/>
    <w:rsid w:val="00270FAE"/>
    <w:rsid w:val="00280814"/>
    <w:rsid w:val="002969E2"/>
    <w:rsid w:val="002B1DC6"/>
    <w:rsid w:val="002E6141"/>
    <w:rsid w:val="002F1940"/>
    <w:rsid w:val="003114F5"/>
    <w:rsid w:val="00347E76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33500"/>
    <w:rsid w:val="00433A20"/>
    <w:rsid w:val="00433F71"/>
    <w:rsid w:val="00440D43"/>
    <w:rsid w:val="00463D3B"/>
    <w:rsid w:val="00464E19"/>
    <w:rsid w:val="00471611"/>
    <w:rsid w:val="004720D0"/>
    <w:rsid w:val="00485D90"/>
    <w:rsid w:val="004867E0"/>
    <w:rsid w:val="004D3136"/>
    <w:rsid w:val="004E3939"/>
    <w:rsid w:val="004F50AD"/>
    <w:rsid w:val="00524346"/>
    <w:rsid w:val="005A4B4C"/>
    <w:rsid w:val="005C3FE1"/>
    <w:rsid w:val="005D68F7"/>
    <w:rsid w:val="005F07B4"/>
    <w:rsid w:val="00613DF1"/>
    <w:rsid w:val="00644C5C"/>
    <w:rsid w:val="00650683"/>
    <w:rsid w:val="00654A4B"/>
    <w:rsid w:val="0067499C"/>
    <w:rsid w:val="006A3655"/>
    <w:rsid w:val="006D3951"/>
    <w:rsid w:val="006E0C56"/>
    <w:rsid w:val="007148BC"/>
    <w:rsid w:val="00745D36"/>
    <w:rsid w:val="00762723"/>
    <w:rsid w:val="007777B2"/>
    <w:rsid w:val="007B4B48"/>
    <w:rsid w:val="007F4F92"/>
    <w:rsid w:val="00804852"/>
    <w:rsid w:val="0082501F"/>
    <w:rsid w:val="00840FA8"/>
    <w:rsid w:val="008656A1"/>
    <w:rsid w:val="008D772F"/>
    <w:rsid w:val="00903F49"/>
    <w:rsid w:val="00920BE2"/>
    <w:rsid w:val="00926646"/>
    <w:rsid w:val="00967827"/>
    <w:rsid w:val="00983C86"/>
    <w:rsid w:val="00995DBD"/>
    <w:rsid w:val="0099764C"/>
    <w:rsid w:val="009A0F01"/>
    <w:rsid w:val="009B602C"/>
    <w:rsid w:val="009E28DB"/>
    <w:rsid w:val="00A05EB7"/>
    <w:rsid w:val="00A12795"/>
    <w:rsid w:val="00A1741C"/>
    <w:rsid w:val="00A44DFB"/>
    <w:rsid w:val="00A46342"/>
    <w:rsid w:val="00A77061"/>
    <w:rsid w:val="00A82215"/>
    <w:rsid w:val="00A84C9D"/>
    <w:rsid w:val="00A94991"/>
    <w:rsid w:val="00AC3DF8"/>
    <w:rsid w:val="00AD449C"/>
    <w:rsid w:val="00AF33B0"/>
    <w:rsid w:val="00B122D3"/>
    <w:rsid w:val="00B17E0F"/>
    <w:rsid w:val="00B24859"/>
    <w:rsid w:val="00B36D56"/>
    <w:rsid w:val="00B455F9"/>
    <w:rsid w:val="00B6073E"/>
    <w:rsid w:val="00B900EF"/>
    <w:rsid w:val="00B95893"/>
    <w:rsid w:val="00B97703"/>
    <w:rsid w:val="00BC7F82"/>
    <w:rsid w:val="00BF43AA"/>
    <w:rsid w:val="00C1309B"/>
    <w:rsid w:val="00C7310E"/>
    <w:rsid w:val="00C8183C"/>
    <w:rsid w:val="00C82D2E"/>
    <w:rsid w:val="00C961C1"/>
    <w:rsid w:val="00CA14AF"/>
    <w:rsid w:val="00CA1822"/>
    <w:rsid w:val="00CA2AF7"/>
    <w:rsid w:val="00CB16E5"/>
    <w:rsid w:val="00CB1C7C"/>
    <w:rsid w:val="00CF1082"/>
    <w:rsid w:val="00CF11FD"/>
    <w:rsid w:val="00CF1ECF"/>
    <w:rsid w:val="00CF2B0D"/>
    <w:rsid w:val="00CF2FAF"/>
    <w:rsid w:val="00CF6087"/>
    <w:rsid w:val="00D04F05"/>
    <w:rsid w:val="00D10AAF"/>
    <w:rsid w:val="00D838DB"/>
    <w:rsid w:val="00D90544"/>
    <w:rsid w:val="00D91142"/>
    <w:rsid w:val="00E15FC6"/>
    <w:rsid w:val="00E247A1"/>
    <w:rsid w:val="00E55C75"/>
    <w:rsid w:val="00E56556"/>
    <w:rsid w:val="00E62C50"/>
    <w:rsid w:val="00EA223C"/>
    <w:rsid w:val="00EC5F8D"/>
    <w:rsid w:val="00ED1F97"/>
    <w:rsid w:val="00EF3251"/>
    <w:rsid w:val="00F00F5C"/>
    <w:rsid w:val="00F223A5"/>
    <w:rsid w:val="00F306BF"/>
    <w:rsid w:val="00F43557"/>
    <w:rsid w:val="00F51803"/>
    <w:rsid w:val="00F57EEF"/>
    <w:rsid w:val="00F83AC0"/>
    <w:rsid w:val="00F909DB"/>
    <w:rsid w:val="00FB0057"/>
    <w:rsid w:val="00FD4062"/>
    <w:rsid w:val="00FE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5">
    <w:name w:val="footer"/>
    <w:basedOn w:val="a3"/>
    <w:semiHidden/>
    <w:rsid w:val="00CB1C7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qFormat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f"/>
    <w:semiHidden/>
    <w:rsid w:val="00CB1C7C"/>
    <w:pPr>
      <w:ind w:left="851"/>
    </w:pPr>
  </w:style>
  <w:style w:type="character" w:styleId="af0">
    <w:name w:val="footnote reference"/>
    <w:semiHidden/>
    <w:rsid w:val="00CB1C7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3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f">
    <w:name w:val="List Number"/>
    <w:basedOn w:val="a9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9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a9">
    <w:name w:val="List"/>
    <w:basedOn w:val="a"/>
    <w:semiHidden/>
    <w:rsid w:val="00CB1C7C"/>
    <w:pPr>
      <w:ind w:left="568" w:hanging="284"/>
    </w:pPr>
  </w:style>
  <w:style w:type="paragraph" w:styleId="af3">
    <w:name w:val="List Bullet"/>
    <w:basedOn w:val="a9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D90544"/>
    <w:rPr>
      <w:rFonts w:ascii="Arial" w:hAnsi="Arial"/>
      <w:lang w:val="en-GB" w:eastAsia="zh-TW"/>
    </w:rPr>
  </w:style>
  <w:style w:type="character" w:customStyle="1" w:styleId="af6">
    <w:name w:val="批注主题 字符"/>
    <w:link w:val="af5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7">
    <w:name w:val="Revision"/>
    <w:hidden/>
    <w:uiPriority w:val="99"/>
    <w:semiHidden/>
    <w:rsid w:val="00967827"/>
    <w:rPr>
      <w:lang w:val="en-GB" w:eastAsia="zh-TW"/>
    </w:rPr>
  </w:style>
  <w:style w:type="table" w:styleId="af8">
    <w:name w:val="Table Grid"/>
    <w:basedOn w:val="a1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mi</cp:lastModifiedBy>
  <cp:revision>14</cp:revision>
  <cp:lastPrinted>2002-04-23T07:10:00Z</cp:lastPrinted>
  <dcterms:created xsi:type="dcterms:W3CDTF">2020-11-08T16:50:00Z</dcterms:created>
  <dcterms:modified xsi:type="dcterms:W3CDTF">2020-11-09T16:20:00Z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2020-08-17 15:40:07Z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WM6ab5c638365a4b7fba8991a3c8a0466f">
    <vt:lpwstr>CWMbhrBRzBIdg0ua/ckO+v+6ygk+uTAqCuV0NhIstJ8fqY3DV+mZf49o9WZ1i5SSgB5g68zRbfSneGL85jNg9xaOA==</vt:lpwstr>
  </property>
</Properties>
</file>